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AC9" w:rsidRPr="00AD6CED" w:rsidRDefault="001B7AC9" w:rsidP="001B7AC9">
      <w:pPr>
        <w:jc w:val="center"/>
        <w:rPr>
          <w:sz w:val="10"/>
          <w:szCs w:val="36"/>
        </w:rPr>
      </w:pPr>
      <w:r w:rsidRPr="001B7AC9">
        <w:rPr>
          <w:rFonts w:hint="eastAsia"/>
          <w:sz w:val="36"/>
          <w:szCs w:val="36"/>
        </w:rPr>
        <w:t>新北市立佳林國中</w:t>
      </w:r>
      <w:r w:rsidR="00874544">
        <w:rPr>
          <w:rFonts w:hint="eastAsia"/>
          <w:sz w:val="36"/>
          <w:szCs w:val="36"/>
        </w:rPr>
        <w:t>10</w:t>
      </w:r>
      <w:r w:rsidR="00726060">
        <w:rPr>
          <w:rFonts w:hint="eastAsia"/>
          <w:sz w:val="36"/>
          <w:szCs w:val="36"/>
        </w:rPr>
        <w:t>8</w:t>
      </w:r>
      <w:r w:rsidR="00874544">
        <w:rPr>
          <w:rFonts w:hint="eastAsia"/>
          <w:sz w:val="36"/>
          <w:szCs w:val="36"/>
        </w:rPr>
        <w:t>學年度第</w:t>
      </w:r>
      <w:r w:rsidR="00F703B4">
        <w:rPr>
          <w:rFonts w:hint="eastAsia"/>
          <w:sz w:val="36"/>
          <w:szCs w:val="36"/>
        </w:rPr>
        <w:t>1</w:t>
      </w:r>
      <w:r w:rsidR="00874544">
        <w:rPr>
          <w:rFonts w:hint="eastAsia"/>
          <w:sz w:val="36"/>
          <w:szCs w:val="36"/>
        </w:rPr>
        <w:t>學期</w:t>
      </w:r>
      <w:r w:rsidRPr="001B7AC9">
        <w:rPr>
          <w:rFonts w:hint="eastAsia"/>
          <w:sz w:val="36"/>
          <w:szCs w:val="36"/>
        </w:rPr>
        <w:t>分組學習實施計畫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一、依據：教育部「國民小學及國民中學常態編班及分組學習準則」辦理。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二、目的：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（一）為提高教學成效，實現因材施教之理想，協助學生適性學習。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（二）為有效協助學生降低學習挫折增進學習效益。</w:t>
      </w:r>
    </w:p>
    <w:p w:rsidR="001B7AC9" w:rsidRPr="001B7AC9" w:rsidRDefault="001B7AC9" w:rsidP="00726060">
      <w:pPr>
        <w:spacing w:line="500" w:lineRule="exact"/>
        <w:ind w:left="1946" w:hangingChars="695" w:hanging="1946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三、實施</w:t>
      </w:r>
      <w:r w:rsidR="00874544">
        <w:rPr>
          <w:rFonts w:hint="eastAsia"/>
          <w:sz w:val="28"/>
          <w:szCs w:val="28"/>
        </w:rPr>
        <w:t>班級：本校</w:t>
      </w:r>
      <w:r w:rsidR="00D20515">
        <w:rPr>
          <w:rFonts w:hint="eastAsia"/>
          <w:sz w:val="28"/>
          <w:szCs w:val="28"/>
        </w:rPr>
        <w:t>801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802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803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804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805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80</w:t>
      </w:r>
      <w:r w:rsidR="00726060">
        <w:rPr>
          <w:rFonts w:hint="eastAsia"/>
          <w:sz w:val="28"/>
          <w:szCs w:val="28"/>
        </w:rPr>
        <w:t>6</w:t>
      </w:r>
      <w:r w:rsidR="00726060">
        <w:rPr>
          <w:rFonts w:hint="eastAsia"/>
          <w:sz w:val="28"/>
          <w:szCs w:val="28"/>
        </w:rPr>
        <w:t>、</w:t>
      </w:r>
      <w:r w:rsidR="00726060">
        <w:rPr>
          <w:rFonts w:hint="eastAsia"/>
          <w:sz w:val="28"/>
          <w:szCs w:val="28"/>
        </w:rPr>
        <w:t>808</w:t>
      </w:r>
      <w:r w:rsidR="00D20515">
        <w:rPr>
          <w:rFonts w:hint="eastAsia"/>
          <w:sz w:val="28"/>
          <w:szCs w:val="28"/>
        </w:rPr>
        <w:t>學生</w:t>
      </w:r>
      <w:r w:rsidR="00BA2248">
        <w:rPr>
          <w:rFonts w:hint="eastAsia"/>
          <w:sz w:val="28"/>
          <w:szCs w:val="28"/>
        </w:rPr>
        <w:t>；</w:t>
      </w:r>
      <w:r w:rsidR="00BA2248">
        <w:rPr>
          <w:rFonts w:hint="eastAsia"/>
          <w:sz w:val="28"/>
          <w:szCs w:val="28"/>
        </w:rPr>
        <w:t>901</w:t>
      </w:r>
      <w:r w:rsidR="00D20515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90</w:t>
      </w:r>
      <w:r w:rsidR="00726060">
        <w:rPr>
          <w:rFonts w:hint="eastAsia"/>
          <w:sz w:val="28"/>
          <w:szCs w:val="28"/>
        </w:rPr>
        <w:t>2</w:t>
      </w:r>
      <w:r w:rsidR="00D20515">
        <w:rPr>
          <w:rFonts w:hint="eastAsia"/>
          <w:sz w:val="28"/>
          <w:szCs w:val="28"/>
        </w:rPr>
        <w:t>、</w:t>
      </w:r>
      <w:r w:rsidR="00726060">
        <w:rPr>
          <w:rFonts w:hint="eastAsia"/>
          <w:sz w:val="28"/>
          <w:szCs w:val="28"/>
        </w:rPr>
        <w:t>903</w:t>
      </w:r>
      <w:r w:rsidR="00726060">
        <w:rPr>
          <w:rFonts w:hint="eastAsia"/>
          <w:sz w:val="28"/>
          <w:szCs w:val="28"/>
        </w:rPr>
        <w:t>、</w:t>
      </w:r>
      <w:r w:rsidR="00726060">
        <w:rPr>
          <w:rFonts w:hint="eastAsia"/>
          <w:sz w:val="28"/>
          <w:szCs w:val="28"/>
        </w:rPr>
        <w:t>904</w:t>
      </w:r>
      <w:r w:rsidR="00726060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905</w:t>
      </w:r>
      <w:r w:rsidR="00D20515">
        <w:rPr>
          <w:rFonts w:hint="eastAsia"/>
          <w:sz w:val="28"/>
          <w:szCs w:val="28"/>
        </w:rPr>
        <w:t>、</w:t>
      </w:r>
      <w:r w:rsidR="00726060">
        <w:rPr>
          <w:rFonts w:hint="eastAsia"/>
          <w:sz w:val="28"/>
          <w:szCs w:val="28"/>
        </w:rPr>
        <w:t>906</w:t>
      </w:r>
      <w:r w:rsidR="00726060">
        <w:rPr>
          <w:rFonts w:hint="eastAsia"/>
          <w:sz w:val="28"/>
          <w:szCs w:val="28"/>
        </w:rPr>
        <w:t>、</w:t>
      </w:r>
      <w:r w:rsidR="00D20515">
        <w:rPr>
          <w:rFonts w:hint="eastAsia"/>
          <w:sz w:val="28"/>
          <w:szCs w:val="28"/>
        </w:rPr>
        <w:t>907</w:t>
      </w:r>
      <w:r w:rsidR="00726060">
        <w:rPr>
          <w:rFonts w:hint="eastAsia"/>
          <w:sz w:val="28"/>
          <w:szCs w:val="28"/>
        </w:rPr>
        <w:t>、</w:t>
      </w:r>
      <w:r w:rsidR="00726060">
        <w:rPr>
          <w:rFonts w:hint="eastAsia"/>
          <w:sz w:val="28"/>
          <w:szCs w:val="28"/>
        </w:rPr>
        <w:t>909</w:t>
      </w:r>
      <w:r w:rsidR="00BA2248">
        <w:rPr>
          <w:rFonts w:hint="eastAsia"/>
          <w:sz w:val="28"/>
          <w:szCs w:val="28"/>
        </w:rPr>
        <w:t>學生</w:t>
      </w:r>
      <w:r w:rsidRPr="001B7AC9">
        <w:rPr>
          <w:rFonts w:hint="eastAsia"/>
          <w:sz w:val="28"/>
          <w:szCs w:val="28"/>
        </w:rPr>
        <w:t>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四、實施方式</w:t>
      </w:r>
      <w:r w:rsidR="00FE2D04">
        <w:rPr>
          <w:rFonts w:hint="eastAsia"/>
          <w:sz w:val="28"/>
          <w:szCs w:val="28"/>
        </w:rPr>
        <w:t>：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（一）教學目標</w:t>
      </w:r>
      <w:r w:rsidR="00FE2D04">
        <w:rPr>
          <w:rFonts w:hint="eastAsia"/>
          <w:sz w:val="28"/>
          <w:szCs w:val="28"/>
        </w:rPr>
        <w:t>：</w:t>
      </w:r>
    </w:p>
    <w:p w:rsidR="001B7AC9" w:rsidRPr="001B7AC9" w:rsidRDefault="001B7AC9" w:rsidP="00C2113C">
      <w:pPr>
        <w:spacing w:line="500" w:lineRule="exact"/>
        <w:ind w:left="1316" w:hangingChars="470" w:hanging="1316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1.</w:t>
      </w:r>
      <w:r w:rsidRPr="001B7AC9">
        <w:rPr>
          <w:rFonts w:hint="eastAsia"/>
          <w:sz w:val="28"/>
          <w:szCs w:val="28"/>
        </w:rPr>
        <w:t>基礎組：以基本觀念的加強為主要教學內容，並依學生程度酌量刪減部分內容，進行補救教學。</w:t>
      </w:r>
    </w:p>
    <w:p w:rsidR="00C2113C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2.</w:t>
      </w:r>
      <w:r w:rsidRPr="001B7AC9">
        <w:rPr>
          <w:rFonts w:hint="eastAsia"/>
          <w:sz w:val="28"/>
          <w:szCs w:val="28"/>
        </w:rPr>
        <w:t>進階組：提升學生的精熟度，進行加深加廣教學，激發學習的興趣，培養學</w:t>
      </w:r>
    </w:p>
    <w:p w:rsidR="001B7AC9" w:rsidRPr="001B7AC9" w:rsidRDefault="001B7AC9" w:rsidP="00C2113C">
      <w:pPr>
        <w:spacing w:line="500" w:lineRule="exact"/>
        <w:ind w:leftChars="536" w:left="1286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生主動學習的態度。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（二）</w:t>
      </w:r>
      <w:r w:rsidR="00874544">
        <w:rPr>
          <w:rFonts w:hint="eastAsia"/>
          <w:sz w:val="28"/>
          <w:szCs w:val="28"/>
        </w:rPr>
        <w:t>參與</w:t>
      </w:r>
      <w:r w:rsidRPr="001B7AC9">
        <w:rPr>
          <w:rFonts w:hint="eastAsia"/>
          <w:sz w:val="28"/>
          <w:szCs w:val="28"/>
        </w:rPr>
        <w:t>分組</w:t>
      </w:r>
      <w:r w:rsidR="00874544">
        <w:rPr>
          <w:rFonts w:hint="eastAsia"/>
          <w:sz w:val="28"/>
          <w:szCs w:val="28"/>
        </w:rPr>
        <w:t>班級</w:t>
      </w:r>
      <w:r w:rsidRPr="001B7AC9">
        <w:rPr>
          <w:rFonts w:hint="eastAsia"/>
          <w:sz w:val="28"/>
          <w:szCs w:val="28"/>
        </w:rPr>
        <w:t>：</w:t>
      </w:r>
    </w:p>
    <w:p w:rsidR="001B7AC9" w:rsidRPr="001B7AC9" w:rsidRDefault="001B7AC9" w:rsidP="00C2113C">
      <w:pPr>
        <w:spacing w:line="500" w:lineRule="exact"/>
        <w:ind w:left="210" w:hangingChars="75" w:hanging="210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1.</w:t>
      </w:r>
      <w:r w:rsidRPr="001B7AC9">
        <w:rPr>
          <w:rFonts w:hint="eastAsia"/>
          <w:sz w:val="28"/>
          <w:szCs w:val="28"/>
        </w:rPr>
        <w:t>依學生</w:t>
      </w:r>
      <w:r w:rsidR="003B2EFC">
        <w:rPr>
          <w:rFonts w:hint="eastAsia"/>
          <w:sz w:val="28"/>
          <w:szCs w:val="28"/>
        </w:rPr>
        <w:t>數學、</w:t>
      </w:r>
      <w:r w:rsidR="0062590B">
        <w:rPr>
          <w:rFonts w:hint="eastAsia"/>
          <w:sz w:val="28"/>
          <w:szCs w:val="28"/>
        </w:rPr>
        <w:t>英語</w:t>
      </w:r>
      <w:r w:rsidR="003B2EFC">
        <w:rPr>
          <w:rFonts w:hint="eastAsia"/>
          <w:sz w:val="28"/>
          <w:szCs w:val="28"/>
        </w:rPr>
        <w:t>、自然</w:t>
      </w:r>
      <w:r w:rsidR="003B2EFC">
        <w:rPr>
          <w:rFonts w:hint="eastAsia"/>
          <w:sz w:val="28"/>
          <w:szCs w:val="28"/>
        </w:rPr>
        <w:t>(9</w:t>
      </w:r>
      <w:r w:rsidR="003B2EFC">
        <w:rPr>
          <w:rFonts w:hint="eastAsia"/>
          <w:sz w:val="28"/>
          <w:szCs w:val="28"/>
        </w:rPr>
        <w:t>年級</w:t>
      </w:r>
      <w:r w:rsidR="003B2EFC">
        <w:rPr>
          <w:rFonts w:hint="eastAsia"/>
          <w:sz w:val="28"/>
          <w:szCs w:val="28"/>
        </w:rPr>
        <w:t>)</w:t>
      </w:r>
      <w:r w:rsidRPr="001B7AC9">
        <w:rPr>
          <w:rFonts w:hint="eastAsia"/>
          <w:sz w:val="28"/>
          <w:szCs w:val="28"/>
        </w:rPr>
        <w:t>程度</w:t>
      </w:r>
      <w:r w:rsidR="0062590B">
        <w:rPr>
          <w:rFonts w:hint="eastAsia"/>
          <w:sz w:val="28"/>
          <w:szCs w:val="28"/>
        </w:rPr>
        <w:t>各</w:t>
      </w:r>
      <w:r w:rsidRPr="001B7AC9">
        <w:rPr>
          <w:rFonts w:hint="eastAsia"/>
          <w:sz w:val="28"/>
          <w:szCs w:val="28"/>
        </w:rPr>
        <w:t>分為兩級，基礎級與進階級</w:t>
      </w:r>
      <w:r w:rsidR="0062590B">
        <w:rPr>
          <w:rFonts w:hint="eastAsia"/>
          <w:sz w:val="28"/>
          <w:szCs w:val="28"/>
        </w:rPr>
        <w:t>，另外需補救教學之學生再另外抽離</w:t>
      </w:r>
      <w:r w:rsidRPr="001B7AC9">
        <w:rPr>
          <w:rFonts w:hint="eastAsia"/>
          <w:sz w:val="28"/>
          <w:szCs w:val="28"/>
        </w:rPr>
        <w:t>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2.</w:t>
      </w:r>
      <w:r w:rsidRPr="001B7AC9">
        <w:rPr>
          <w:rFonts w:hint="eastAsia"/>
          <w:sz w:val="28"/>
          <w:szCs w:val="28"/>
        </w:rPr>
        <w:t>學生依</w:t>
      </w:r>
      <w:r w:rsidR="009D27C2" w:rsidRPr="009D27C2">
        <w:rPr>
          <w:rFonts w:hint="eastAsia"/>
          <w:sz w:val="28"/>
          <w:szCs w:val="28"/>
        </w:rPr>
        <w:t>全</w:t>
      </w:r>
      <w:r w:rsidR="00C2113C">
        <w:rPr>
          <w:rFonts w:hint="eastAsia"/>
          <w:sz w:val="28"/>
          <w:szCs w:val="28"/>
        </w:rPr>
        <w:t>學</w:t>
      </w:r>
      <w:r w:rsidR="009D27C2" w:rsidRPr="009D27C2">
        <w:rPr>
          <w:rFonts w:hint="eastAsia"/>
          <w:sz w:val="28"/>
          <w:szCs w:val="28"/>
        </w:rPr>
        <w:t>年數學及英語定期</w:t>
      </w:r>
      <w:r w:rsidRPr="009D27C2">
        <w:rPr>
          <w:rFonts w:hint="eastAsia"/>
          <w:sz w:val="28"/>
          <w:szCs w:val="28"/>
        </w:rPr>
        <w:t>成績</w:t>
      </w:r>
      <w:r w:rsidRPr="001B7AC9">
        <w:rPr>
          <w:rFonts w:hint="eastAsia"/>
          <w:sz w:val="28"/>
          <w:szCs w:val="28"/>
        </w:rPr>
        <w:t>，經任課教師討論後</w:t>
      </w:r>
      <w:r w:rsidR="0062590B">
        <w:rPr>
          <w:rFonts w:hint="eastAsia"/>
          <w:sz w:val="28"/>
          <w:szCs w:val="28"/>
        </w:rPr>
        <w:t>分別</w:t>
      </w:r>
      <w:r w:rsidRPr="001B7AC9">
        <w:rPr>
          <w:rFonts w:hint="eastAsia"/>
          <w:sz w:val="28"/>
          <w:szCs w:val="28"/>
        </w:rPr>
        <w:t>調整分組。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（三）師資安排：安排</w:t>
      </w:r>
      <w:r w:rsidR="0062590B">
        <w:rPr>
          <w:rFonts w:hint="eastAsia"/>
          <w:sz w:val="28"/>
          <w:szCs w:val="28"/>
        </w:rPr>
        <w:t>不同教師相同時段</w:t>
      </w:r>
      <w:r w:rsidRPr="001B7AC9">
        <w:rPr>
          <w:rFonts w:hint="eastAsia"/>
          <w:sz w:val="28"/>
          <w:szCs w:val="28"/>
        </w:rPr>
        <w:t>分別教授基礎與進階各一組。</w:t>
      </w:r>
    </w:p>
    <w:p w:rsidR="00C2113C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（四）教材來源：使用共同的教科書與習作；教師以學生程度編寫教學進度與</w:t>
      </w:r>
    </w:p>
    <w:p w:rsidR="001B7AC9" w:rsidRPr="001B7AC9" w:rsidRDefault="001B7AC9" w:rsidP="00C2113C">
      <w:pPr>
        <w:spacing w:line="500" w:lineRule="exact"/>
        <w:ind w:leftChars="921" w:left="2210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內容。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（五）教學評量</w:t>
      </w:r>
      <w:r w:rsidR="00FE2D04">
        <w:rPr>
          <w:rFonts w:hint="eastAsia"/>
          <w:sz w:val="28"/>
          <w:szCs w:val="28"/>
        </w:rPr>
        <w:t>：</w:t>
      </w:r>
    </w:p>
    <w:p w:rsidR="001B7AC9" w:rsidRPr="001B7AC9" w:rsidRDefault="001B7AC9" w:rsidP="00C2113C">
      <w:pPr>
        <w:spacing w:line="500" w:lineRule="exact"/>
        <w:ind w:left="1596" w:hangingChars="570" w:hanging="1596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1.</w:t>
      </w:r>
      <w:r w:rsidRPr="001B7AC9">
        <w:rPr>
          <w:rFonts w:hint="eastAsia"/>
          <w:sz w:val="28"/>
          <w:szCs w:val="28"/>
        </w:rPr>
        <w:t>定期評量：以同一份試卷為原則，使評量能有效的分析各班的教學成效與學習成果，作為改進教學的參考與依據。</w:t>
      </w:r>
    </w:p>
    <w:p w:rsidR="001B7AC9" w:rsidRPr="001B7AC9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2.</w:t>
      </w:r>
      <w:r w:rsidRPr="001B7AC9">
        <w:rPr>
          <w:rFonts w:hint="eastAsia"/>
          <w:sz w:val="28"/>
          <w:szCs w:val="28"/>
        </w:rPr>
        <w:t>平時評量：任課教師提供學生能反應學習成效之多元評量方式適時進行。</w:t>
      </w:r>
    </w:p>
    <w:p w:rsidR="00C2113C" w:rsidRDefault="001B7AC9" w:rsidP="001B7AC9">
      <w:pPr>
        <w:spacing w:line="500" w:lineRule="exact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3.</w:t>
      </w:r>
      <w:r w:rsidRPr="001B7AC9">
        <w:rPr>
          <w:rFonts w:hint="eastAsia"/>
          <w:sz w:val="28"/>
          <w:szCs w:val="28"/>
        </w:rPr>
        <w:t>評量結果提供分組檢討用，隨時反應學生之學習困難或學習態度，適時修正</w:t>
      </w:r>
    </w:p>
    <w:p w:rsidR="001B7AC9" w:rsidRPr="001B7AC9" w:rsidRDefault="001B7AC9" w:rsidP="00C2113C">
      <w:pPr>
        <w:spacing w:line="500" w:lineRule="exact"/>
        <w:ind w:leftChars="87" w:left="209"/>
        <w:rPr>
          <w:sz w:val="28"/>
          <w:szCs w:val="28"/>
        </w:rPr>
      </w:pPr>
      <w:r w:rsidRPr="001B7AC9">
        <w:rPr>
          <w:rFonts w:hint="eastAsia"/>
          <w:sz w:val="28"/>
          <w:szCs w:val="28"/>
        </w:rPr>
        <w:t>分組名單或修正分組教學內涵。於</w:t>
      </w:r>
      <w:r w:rsidR="003B2EFC">
        <w:rPr>
          <w:rFonts w:hint="eastAsia"/>
          <w:sz w:val="28"/>
          <w:szCs w:val="28"/>
        </w:rPr>
        <w:t>各次</w:t>
      </w:r>
      <w:bookmarkStart w:id="0" w:name="_GoBack"/>
      <w:bookmarkEnd w:id="0"/>
      <w:r w:rsidRPr="001B7AC9">
        <w:rPr>
          <w:rFonts w:hint="eastAsia"/>
          <w:sz w:val="28"/>
          <w:szCs w:val="28"/>
        </w:rPr>
        <w:t>定期考查後，教師得建議調整分組名單，召開會議後確認學生組別；分組不以學生學習成果為唯一依據，可參考學生學習態度與意願分組。</w:t>
      </w:r>
    </w:p>
    <w:p w:rsidR="0010383B" w:rsidRPr="001B7AC9" w:rsidRDefault="001B7AC9" w:rsidP="00420176">
      <w:pPr>
        <w:spacing w:line="500" w:lineRule="exact"/>
        <w:ind w:left="560" w:hangingChars="200" w:hanging="560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Pr="001B7AC9">
        <w:rPr>
          <w:rFonts w:hint="eastAsia"/>
          <w:sz w:val="28"/>
          <w:szCs w:val="28"/>
        </w:rPr>
        <w:t>、本計畫</w:t>
      </w:r>
      <w:r w:rsidR="00874544">
        <w:rPr>
          <w:rFonts w:hint="eastAsia"/>
          <w:sz w:val="28"/>
          <w:szCs w:val="28"/>
        </w:rPr>
        <w:t>經</w:t>
      </w:r>
      <w:r w:rsidR="00305AB0">
        <w:rPr>
          <w:rFonts w:hint="eastAsia"/>
          <w:sz w:val="28"/>
          <w:szCs w:val="28"/>
        </w:rPr>
        <w:t>分組學習小組通過</w:t>
      </w:r>
      <w:r w:rsidR="00874544">
        <w:rPr>
          <w:rFonts w:hint="eastAsia"/>
          <w:sz w:val="28"/>
          <w:szCs w:val="28"/>
        </w:rPr>
        <w:t>後，並陳</w:t>
      </w:r>
      <w:r w:rsidR="00305AB0">
        <w:rPr>
          <w:rFonts w:hint="eastAsia"/>
          <w:sz w:val="28"/>
          <w:szCs w:val="28"/>
        </w:rPr>
        <w:t xml:space="preserve">  </w:t>
      </w:r>
      <w:r w:rsidRPr="001B7AC9">
        <w:rPr>
          <w:rFonts w:hint="eastAsia"/>
          <w:sz w:val="28"/>
          <w:szCs w:val="28"/>
        </w:rPr>
        <w:t>校長核可後報局核備</w:t>
      </w:r>
      <w:r w:rsidR="00874544">
        <w:rPr>
          <w:rFonts w:hint="eastAsia"/>
          <w:sz w:val="28"/>
          <w:szCs w:val="28"/>
        </w:rPr>
        <w:t>實施</w:t>
      </w:r>
      <w:r w:rsidRPr="001B7AC9">
        <w:rPr>
          <w:rFonts w:hint="eastAsia"/>
          <w:sz w:val="28"/>
          <w:szCs w:val="28"/>
        </w:rPr>
        <w:t>，修正時亦同。</w:t>
      </w:r>
    </w:p>
    <w:sectPr w:rsidR="0010383B" w:rsidRPr="001B7AC9" w:rsidSect="0022764F">
      <w:pgSz w:w="11906" w:h="16838"/>
      <w:pgMar w:top="79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D6" w:rsidRDefault="00A562D6" w:rsidP="00305AB0">
      <w:r>
        <w:separator/>
      </w:r>
    </w:p>
  </w:endnote>
  <w:endnote w:type="continuationSeparator" w:id="0">
    <w:p w:rsidR="00A562D6" w:rsidRDefault="00A562D6" w:rsidP="0030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D6" w:rsidRDefault="00A562D6" w:rsidP="00305AB0">
      <w:r>
        <w:separator/>
      </w:r>
    </w:p>
  </w:footnote>
  <w:footnote w:type="continuationSeparator" w:id="0">
    <w:p w:rsidR="00A562D6" w:rsidRDefault="00A562D6" w:rsidP="00305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C9"/>
    <w:rsid w:val="0010383B"/>
    <w:rsid w:val="0010520B"/>
    <w:rsid w:val="00163D77"/>
    <w:rsid w:val="001B7AC9"/>
    <w:rsid w:val="001F5F0A"/>
    <w:rsid w:val="0022764F"/>
    <w:rsid w:val="00305AB0"/>
    <w:rsid w:val="00372D17"/>
    <w:rsid w:val="003B2EFC"/>
    <w:rsid w:val="00420176"/>
    <w:rsid w:val="00542414"/>
    <w:rsid w:val="00564E0F"/>
    <w:rsid w:val="00577C02"/>
    <w:rsid w:val="005D37CE"/>
    <w:rsid w:val="0062590B"/>
    <w:rsid w:val="00663296"/>
    <w:rsid w:val="00726060"/>
    <w:rsid w:val="00761AE3"/>
    <w:rsid w:val="008578E9"/>
    <w:rsid w:val="00874544"/>
    <w:rsid w:val="009175C9"/>
    <w:rsid w:val="009D27C2"/>
    <w:rsid w:val="00A562D6"/>
    <w:rsid w:val="00AD6CED"/>
    <w:rsid w:val="00AF5635"/>
    <w:rsid w:val="00BA2248"/>
    <w:rsid w:val="00C2113C"/>
    <w:rsid w:val="00CF2807"/>
    <w:rsid w:val="00D20515"/>
    <w:rsid w:val="00F703B4"/>
    <w:rsid w:val="00F959D8"/>
    <w:rsid w:val="00FE2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2C755"/>
  <w15:docId w15:val="{EA5802C7-1AD6-4E74-8D2D-E0666A64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5A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5A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5A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3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922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290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165">
          <w:marLeft w:val="132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006">
          <w:marLeft w:val="132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014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312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3819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209">
          <w:marLeft w:val="23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664">
          <w:marLeft w:val="23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550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3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891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604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448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3585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279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2956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9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09708">
          <w:marLeft w:val="14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410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094">
          <w:marLeft w:val="84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13</cp:revision>
  <dcterms:created xsi:type="dcterms:W3CDTF">2016-08-16T14:54:00Z</dcterms:created>
  <dcterms:modified xsi:type="dcterms:W3CDTF">2019-08-07T16:32:00Z</dcterms:modified>
</cp:coreProperties>
</file>