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81" w:rsidRPr="00DF2026" w:rsidRDefault="007D2481" w:rsidP="007D2481">
      <w:pPr>
        <w:spacing w:beforeLines="50" w:before="180" w:afterLines="50" w:after="180" w:line="40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bookmarkStart w:id="0" w:name="_GoBack"/>
      <w:r w:rsidRPr="00DF2026">
        <w:rPr>
          <w:rFonts w:ascii="標楷體" w:eastAsia="標楷體" w:hAnsi="標楷體" w:hint="eastAsia"/>
          <w:b/>
          <w:bCs/>
          <w:sz w:val="36"/>
          <w:szCs w:val="36"/>
        </w:rPr>
        <w:t>新</w:t>
      </w:r>
      <w:proofErr w:type="gramStart"/>
      <w:r w:rsidRPr="00DF2026">
        <w:rPr>
          <w:rFonts w:ascii="標楷體" w:eastAsia="標楷體" w:hAnsi="標楷體" w:hint="eastAsia"/>
          <w:b/>
          <w:bCs/>
          <w:sz w:val="36"/>
          <w:szCs w:val="36"/>
        </w:rPr>
        <w:t>北市立佳林國中</w:t>
      </w:r>
      <w:proofErr w:type="gramEnd"/>
      <w:r w:rsidRPr="00DF2026">
        <w:rPr>
          <w:rFonts w:ascii="標楷體" w:eastAsia="標楷體" w:hAnsi="標楷體" w:hint="eastAsia"/>
          <w:b/>
          <w:sz w:val="36"/>
          <w:szCs w:val="36"/>
        </w:rPr>
        <w:t>家長會財務處理辦法</w:t>
      </w:r>
    </w:p>
    <w:bookmarkEnd w:id="0"/>
    <w:p w:rsidR="007D2481" w:rsidRDefault="007D2481" w:rsidP="007D2481">
      <w:pPr>
        <w:spacing w:line="400" w:lineRule="exact"/>
        <w:jc w:val="center"/>
        <w:rPr>
          <w:rFonts w:ascii="標楷體" w:eastAsia="標楷體" w:hAnsi="標楷體" w:hint="eastAsia"/>
        </w:rPr>
      </w:pPr>
    </w:p>
    <w:p w:rsidR="007D2481" w:rsidRDefault="007D2481" w:rsidP="007D2481">
      <w:pPr>
        <w:snapToGrid w:val="0"/>
        <w:ind w:left="425" w:hangingChars="177" w:hanging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</w:t>
      </w:r>
      <w:r w:rsidRPr="000E1A1E">
        <w:rPr>
          <w:rFonts w:ascii="標楷體" w:eastAsia="標楷體" w:hAnsi="標楷體" w:hint="eastAsia"/>
          <w:bCs/>
          <w:szCs w:val="24"/>
        </w:rPr>
        <w:t>新</w:t>
      </w:r>
      <w:proofErr w:type="gramStart"/>
      <w:r w:rsidRPr="000E1A1E">
        <w:rPr>
          <w:rFonts w:ascii="標楷體" w:eastAsia="標楷體" w:hAnsi="標楷體" w:hint="eastAsia"/>
          <w:bCs/>
          <w:szCs w:val="24"/>
        </w:rPr>
        <w:t>北市立佳林國中</w:t>
      </w:r>
      <w:proofErr w:type="gramEnd"/>
      <w:r w:rsidRPr="000E1A1E">
        <w:rPr>
          <w:rFonts w:ascii="標楷體" w:eastAsia="標楷體" w:hAnsi="標楷體" w:hint="eastAsia"/>
          <w:szCs w:val="24"/>
        </w:rPr>
        <w:t>家長會</w:t>
      </w:r>
      <w:r>
        <w:rPr>
          <w:rFonts w:ascii="標楷體" w:eastAsia="標楷體" w:hAnsi="標楷體" w:hint="eastAsia"/>
        </w:rPr>
        <w:t>（以下簡稱本會）為提供家長會財務收支妥善管理與運用，有效執行各項會務及活動計劃，依據</w:t>
      </w:r>
      <w:r w:rsidRPr="000E1A1E">
        <w:rPr>
          <w:rFonts w:ascii="標楷體" w:eastAsia="標楷體" w:hAnsi="標楷體" w:hint="eastAsia"/>
          <w:b/>
          <w:szCs w:val="24"/>
        </w:rPr>
        <w:t>新北市立高級中等以下學校學生家長會設置要點</w:t>
      </w:r>
      <w:r>
        <w:rPr>
          <w:rFonts w:ascii="標楷體" w:eastAsia="標楷體" w:hAnsi="標楷體" w:hint="eastAsia"/>
        </w:rPr>
        <w:t>第二十四條、二十五條及本會組織章程第十四條、十五條之相關規定，訂定本辦法。</w:t>
      </w:r>
    </w:p>
    <w:p w:rsidR="007D2481" w:rsidRDefault="007D2481" w:rsidP="007D2481">
      <w:pPr>
        <w:spacing w:line="400" w:lineRule="exact"/>
        <w:outlineLvl w:val="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二、本會財務收入項目包含：</w:t>
      </w:r>
    </w:p>
    <w:p w:rsidR="007D2481" w:rsidRDefault="007D2481" w:rsidP="007D2481">
      <w:pPr>
        <w:numPr>
          <w:ilvl w:val="0"/>
          <w:numId w:val="3"/>
        </w:numPr>
        <w:tabs>
          <w:tab w:val="left" w:pos="1134"/>
          <w:tab w:val="left" w:pos="1276"/>
        </w:tabs>
        <w:spacing w:line="400" w:lineRule="exact"/>
        <w:ind w:hanging="393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家長會費</w:t>
      </w:r>
    </w:p>
    <w:p w:rsidR="007D2481" w:rsidRDefault="007D2481" w:rsidP="007D2481">
      <w:pPr>
        <w:numPr>
          <w:ilvl w:val="0"/>
          <w:numId w:val="3"/>
        </w:numPr>
        <w:tabs>
          <w:tab w:val="left" w:pos="1134"/>
          <w:tab w:val="left" w:pos="1276"/>
        </w:tabs>
        <w:spacing w:line="400" w:lineRule="exact"/>
        <w:ind w:hanging="393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各界捐款</w:t>
      </w:r>
    </w:p>
    <w:p w:rsidR="007D2481" w:rsidRDefault="007D2481" w:rsidP="007D2481">
      <w:pPr>
        <w:numPr>
          <w:ilvl w:val="0"/>
          <w:numId w:val="3"/>
        </w:numPr>
        <w:tabs>
          <w:tab w:val="left" w:pos="1134"/>
          <w:tab w:val="left" w:pos="1276"/>
        </w:tabs>
        <w:spacing w:line="400" w:lineRule="exact"/>
        <w:ind w:hanging="393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政府及其它補助款</w:t>
      </w:r>
    </w:p>
    <w:p w:rsidR="007D2481" w:rsidRDefault="007D2481" w:rsidP="007D2481">
      <w:pPr>
        <w:numPr>
          <w:ilvl w:val="0"/>
          <w:numId w:val="3"/>
        </w:numPr>
        <w:tabs>
          <w:tab w:val="left" w:pos="1134"/>
          <w:tab w:val="left" w:pos="1276"/>
        </w:tabs>
        <w:spacing w:line="400" w:lineRule="exact"/>
        <w:ind w:hanging="393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</w:t>
      </w:r>
      <w:r>
        <w:rPr>
          <w:rFonts w:ascii="標楷體" w:eastAsia="標楷體" w:hAnsi="標楷體"/>
          <w:bCs/>
        </w:rPr>
        <w:t>家長會專案活動結餘</w:t>
      </w:r>
    </w:p>
    <w:p w:rsidR="007D2481" w:rsidRDefault="007D2481" w:rsidP="007D2481">
      <w:pPr>
        <w:numPr>
          <w:ilvl w:val="0"/>
          <w:numId w:val="3"/>
        </w:numPr>
        <w:tabs>
          <w:tab w:val="left" w:pos="1134"/>
          <w:tab w:val="left" w:pos="1276"/>
        </w:tabs>
        <w:spacing w:line="400" w:lineRule="exact"/>
        <w:ind w:hanging="393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代收代管專款基金</w:t>
      </w:r>
    </w:p>
    <w:p w:rsidR="007D2481" w:rsidRDefault="007D2481" w:rsidP="007D2481">
      <w:pPr>
        <w:numPr>
          <w:ilvl w:val="0"/>
          <w:numId w:val="3"/>
        </w:numPr>
        <w:tabs>
          <w:tab w:val="left" w:pos="1134"/>
          <w:tab w:val="left" w:pos="1276"/>
        </w:tabs>
        <w:spacing w:line="400" w:lineRule="exact"/>
        <w:ind w:hanging="393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孳息及其他收入</w:t>
      </w:r>
    </w:p>
    <w:p w:rsidR="007D2481" w:rsidRDefault="007D2481" w:rsidP="007D2481">
      <w:pPr>
        <w:spacing w:line="400" w:lineRule="exact"/>
        <w:ind w:leftChars="300" w:left="72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   學校代收之家長會費應於收得後七日內交家長會管理。</w:t>
      </w:r>
    </w:p>
    <w:p w:rsidR="007D2481" w:rsidRDefault="007D2481" w:rsidP="007D2481">
      <w:pPr>
        <w:spacing w:line="400" w:lineRule="exact"/>
        <w:outlineLvl w:val="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三、本會財務支出項目包含：</w:t>
      </w:r>
    </w:p>
    <w:p w:rsidR="007D2481" w:rsidRDefault="007D2481" w:rsidP="007D2481">
      <w:pPr>
        <w:pStyle w:val="2"/>
        <w:numPr>
          <w:ilvl w:val="0"/>
          <w:numId w:val="2"/>
        </w:numPr>
        <w:snapToGrid w:val="0"/>
        <w:ind w:firstLineChars="0"/>
        <w:jc w:val="both"/>
        <w:rPr>
          <w:rFonts w:hAnsi="標楷體" w:hint="eastAsia"/>
          <w:bCs/>
          <w:sz w:val="24"/>
        </w:rPr>
      </w:pPr>
      <w:r>
        <w:rPr>
          <w:rFonts w:hAnsi="標楷體" w:hint="eastAsia"/>
          <w:bCs/>
          <w:sz w:val="24"/>
        </w:rPr>
        <w:t>本會辦公及會議支出</w:t>
      </w:r>
    </w:p>
    <w:p w:rsidR="007D2481" w:rsidRDefault="007D2481" w:rsidP="007D2481">
      <w:pPr>
        <w:numPr>
          <w:ilvl w:val="0"/>
          <w:numId w:val="2"/>
        </w:numPr>
        <w:tabs>
          <w:tab w:val="left" w:pos="1560"/>
        </w:tabs>
        <w:spacing w:line="400" w:lineRule="exac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本會會訊支出</w:t>
      </w:r>
    </w:p>
    <w:p w:rsidR="007D2481" w:rsidRDefault="007D2481" w:rsidP="007D2481">
      <w:pPr>
        <w:numPr>
          <w:ilvl w:val="0"/>
          <w:numId w:val="2"/>
        </w:numPr>
        <w:spacing w:line="400" w:lineRule="exac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本會活動支出</w:t>
      </w:r>
    </w:p>
    <w:p w:rsidR="007D2481" w:rsidRDefault="007D2481" w:rsidP="007D2481">
      <w:pPr>
        <w:numPr>
          <w:ilvl w:val="0"/>
          <w:numId w:val="2"/>
        </w:numPr>
        <w:spacing w:line="400" w:lineRule="exac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志工裝備補助及獎勵</w:t>
      </w:r>
    </w:p>
    <w:p w:rsidR="007D2481" w:rsidRDefault="007D2481" w:rsidP="007D2481">
      <w:pPr>
        <w:numPr>
          <w:ilvl w:val="0"/>
          <w:numId w:val="2"/>
        </w:numPr>
        <w:spacing w:line="400" w:lineRule="exac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獎助師生參與校內外各類教育活動經費及優良成果    </w:t>
      </w:r>
    </w:p>
    <w:p w:rsidR="007D2481" w:rsidRDefault="007D2481" w:rsidP="007D2481">
      <w:pPr>
        <w:numPr>
          <w:ilvl w:val="0"/>
          <w:numId w:val="2"/>
        </w:numPr>
        <w:spacing w:line="400" w:lineRule="exac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補助學校</w:t>
      </w:r>
      <w:proofErr w:type="gramStart"/>
      <w:r>
        <w:rPr>
          <w:rFonts w:ascii="標楷體" w:eastAsia="標楷體" w:hAnsi="標楷體" w:hint="eastAsia"/>
          <w:bCs/>
        </w:rPr>
        <w:t>急難性軟</w:t>
      </w:r>
      <w:proofErr w:type="gramEnd"/>
      <w:r>
        <w:rPr>
          <w:rFonts w:ascii="標楷體" w:eastAsia="標楷體" w:hAnsi="標楷體" w:hint="eastAsia"/>
          <w:bCs/>
        </w:rPr>
        <w:t>、硬體設施之改善</w:t>
      </w:r>
    </w:p>
    <w:p w:rsidR="007D2481" w:rsidRDefault="007D2481" w:rsidP="007D2481">
      <w:pPr>
        <w:numPr>
          <w:ilvl w:val="0"/>
          <w:numId w:val="2"/>
        </w:numPr>
        <w:spacing w:line="400" w:lineRule="exact"/>
        <w:rPr>
          <w:rFonts w:ascii="標楷體" w:eastAsia="標楷體" w:hAnsi="標楷體" w:hint="eastAsia"/>
          <w:bCs/>
        </w:rPr>
      </w:pPr>
      <w:proofErr w:type="gramStart"/>
      <w:r>
        <w:rPr>
          <w:rFonts w:ascii="標楷體" w:eastAsia="標楷體" w:hAnsi="標楷體" w:hint="eastAsia"/>
          <w:bCs/>
        </w:rPr>
        <w:t>代支代管</w:t>
      </w:r>
      <w:proofErr w:type="gramEnd"/>
      <w:r>
        <w:rPr>
          <w:rFonts w:ascii="標楷體" w:eastAsia="標楷體" w:hAnsi="標楷體" w:hint="eastAsia"/>
          <w:bCs/>
        </w:rPr>
        <w:t xml:space="preserve">專款基金   </w:t>
      </w:r>
    </w:p>
    <w:p w:rsidR="007D2481" w:rsidRDefault="007D2481" w:rsidP="007D2481">
      <w:pPr>
        <w:numPr>
          <w:ilvl w:val="0"/>
          <w:numId w:val="2"/>
        </w:numPr>
        <w:spacing w:line="400" w:lineRule="exact"/>
        <w:outlineLvl w:val="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預備金</w:t>
      </w:r>
    </w:p>
    <w:p w:rsidR="007D2481" w:rsidRDefault="007D2481" w:rsidP="007D2481">
      <w:pPr>
        <w:numPr>
          <w:ilvl w:val="0"/>
          <w:numId w:val="2"/>
        </w:numPr>
        <w:spacing w:line="400" w:lineRule="exact"/>
        <w:outlineLvl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其他經會員代表大會或家長委員會議決事項</w:t>
      </w:r>
    </w:p>
    <w:p w:rsidR="007D2481" w:rsidRDefault="007D2481" w:rsidP="007D2481">
      <w:pPr>
        <w:spacing w:line="400" w:lineRule="exact"/>
        <w:outlineLvl w:val="0"/>
        <w:rPr>
          <w:rFonts w:ascii="標楷體" w:eastAsia="標楷體" w:hAnsi="標楷體"/>
          <w:bCs/>
        </w:rPr>
      </w:pPr>
    </w:p>
    <w:p w:rsidR="007D2481" w:rsidRDefault="007D2481" w:rsidP="007D2481">
      <w:pPr>
        <w:spacing w:line="400" w:lineRule="exact"/>
        <w:ind w:left="480" w:hangingChars="200" w:hanging="480"/>
        <w:outlineLvl w:val="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四、本會每學年應就本辦法訂定之收入及支出項目，編列當年度經費收支預算決算表，送本會會員代表大會或家長委員會審議通過後，據以運用本會經費。</w:t>
      </w:r>
    </w:p>
    <w:p w:rsidR="007D2481" w:rsidRDefault="007D2481" w:rsidP="007D2481">
      <w:pPr>
        <w:spacing w:line="400" w:lineRule="exact"/>
        <w:outlineLvl w:val="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五、本會財務支出運用及審核程序如下：</w:t>
      </w:r>
    </w:p>
    <w:p w:rsidR="007D2481" w:rsidRDefault="007D2481" w:rsidP="007D2481">
      <w:pPr>
        <w:numPr>
          <w:ilvl w:val="0"/>
          <w:numId w:val="1"/>
        </w:numPr>
        <w:tabs>
          <w:tab w:val="num" w:pos="1080"/>
        </w:tabs>
        <w:spacing w:line="400" w:lineRule="exact"/>
        <w:ind w:hanging="6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凡申請金額在新台幣</w:t>
      </w:r>
      <w:r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  <w:bCs/>
        </w:rPr>
        <w:t>萬元以內者，由會長核可。</w:t>
      </w:r>
    </w:p>
    <w:p w:rsidR="007D2481" w:rsidRDefault="007D2481" w:rsidP="007D2481">
      <w:pPr>
        <w:numPr>
          <w:ilvl w:val="0"/>
          <w:numId w:val="1"/>
        </w:numPr>
        <w:tabs>
          <w:tab w:val="num" w:pos="1080"/>
        </w:tabs>
        <w:spacing w:line="400" w:lineRule="exact"/>
        <w:ind w:hanging="6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凡申請金額超過新台幣</w:t>
      </w:r>
      <w:r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  <w:bCs/>
        </w:rPr>
        <w:t>萬元未滿</w:t>
      </w: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  <w:bCs/>
        </w:rPr>
        <w:t>萬元者，經常務委員會議決通過後，由會長核</w:t>
      </w:r>
    </w:p>
    <w:p w:rsidR="007D2481" w:rsidRDefault="007D2481" w:rsidP="007D2481">
      <w:pPr>
        <w:tabs>
          <w:tab w:val="num" w:pos="1080"/>
        </w:tabs>
        <w:spacing w:line="400" w:lineRule="exact"/>
        <w:ind w:leftChars="-450" w:left="-1080" w:firstLineChars="900" w:firstLine="216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定。</w:t>
      </w:r>
    </w:p>
    <w:p w:rsidR="007D2481" w:rsidRDefault="007D2481" w:rsidP="007D2481">
      <w:pPr>
        <w:numPr>
          <w:ilvl w:val="0"/>
          <w:numId w:val="1"/>
        </w:numPr>
        <w:tabs>
          <w:tab w:val="num" w:pos="1080"/>
        </w:tabs>
        <w:spacing w:line="400" w:lineRule="exact"/>
        <w:ind w:hanging="6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凡申請金額超過新台幣</w:t>
      </w: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  <w:bCs/>
        </w:rPr>
        <w:t>萬元者，經家長委員會議決通過後，由會長核定。</w:t>
      </w:r>
    </w:p>
    <w:p w:rsidR="007D2481" w:rsidRDefault="007D2481" w:rsidP="007D2481">
      <w:pPr>
        <w:spacing w:line="400" w:lineRule="exact"/>
        <w:ind w:leftChars="467" w:left="1121"/>
        <w:outlineLvl w:val="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lastRenderedPageBreak/>
        <w:t>但特殊臨時性支出，得於預算收支有結餘時，提出申請，其審核程序同上；但亦得經會員代表大會議決通過特定收支後實施。</w:t>
      </w:r>
    </w:p>
    <w:p w:rsidR="007D2481" w:rsidRDefault="007D2481" w:rsidP="007D2481">
      <w:pPr>
        <w:spacing w:line="400" w:lineRule="exact"/>
        <w:ind w:leftChars="467" w:left="1121"/>
        <w:outlineLvl w:val="0"/>
        <w:rPr>
          <w:rFonts w:ascii="標楷體" w:eastAsia="標楷體" w:hAnsi="標楷體" w:hint="eastAsia"/>
          <w:bCs/>
        </w:rPr>
      </w:pPr>
    </w:p>
    <w:p w:rsidR="007D2481" w:rsidRDefault="007D2481" w:rsidP="007D2481">
      <w:pPr>
        <w:spacing w:line="400" w:lineRule="exact"/>
        <w:ind w:leftChars="467" w:left="1121"/>
        <w:outlineLvl w:val="0"/>
        <w:rPr>
          <w:rFonts w:ascii="標楷體" w:eastAsia="標楷體" w:hAnsi="標楷體" w:hint="eastAsia"/>
          <w:bCs/>
        </w:rPr>
      </w:pPr>
    </w:p>
    <w:p w:rsidR="007D2481" w:rsidRDefault="007D2481" w:rsidP="007D2481">
      <w:pPr>
        <w:spacing w:line="400" w:lineRule="exact"/>
        <w:ind w:leftChars="467" w:left="1121"/>
        <w:outlineLvl w:val="0"/>
        <w:rPr>
          <w:rFonts w:ascii="標楷體" w:eastAsia="標楷體" w:hAnsi="標楷體" w:hint="eastAsia"/>
          <w:bCs/>
        </w:rPr>
      </w:pPr>
    </w:p>
    <w:p w:rsidR="007D2481" w:rsidRDefault="007D2481" w:rsidP="007D2481">
      <w:pPr>
        <w:spacing w:line="400" w:lineRule="exact"/>
        <w:ind w:left="1588" w:hanging="1588"/>
        <w:outlineLvl w:val="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六、本會財務收支之管理及監督</w:t>
      </w:r>
    </w:p>
    <w:p w:rsidR="007D2481" w:rsidRPr="00170FCF" w:rsidRDefault="007D2481" w:rsidP="007D2481">
      <w:pPr>
        <w:numPr>
          <w:ilvl w:val="0"/>
          <w:numId w:val="4"/>
        </w:numPr>
        <w:spacing w:line="400" w:lineRule="exact"/>
        <w:ind w:left="993" w:hanging="567"/>
        <w:rPr>
          <w:rFonts w:ascii="標楷體" w:eastAsia="標楷體" w:hAnsi="標楷體" w:hint="eastAsia"/>
          <w:bCs/>
        </w:rPr>
      </w:pPr>
      <w:r w:rsidRPr="00170FCF">
        <w:rPr>
          <w:rFonts w:ascii="標楷體" w:eastAsia="標楷體" w:hAnsi="標楷體" w:hint="eastAsia"/>
          <w:bCs/>
        </w:rPr>
        <w:t>本會財務應以本會名義在本市公民營金融機構設立專戶，並於每學年會長改選後七日內，辦理財務移交。</w:t>
      </w:r>
    </w:p>
    <w:p w:rsidR="007D2481" w:rsidRPr="00170FCF" w:rsidRDefault="007D2481" w:rsidP="007D2481">
      <w:pPr>
        <w:numPr>
          <w:ilvl w:val="0"/>
          <w:numId w:val="4"/>
        </w:numPr>
        <w:spacing w:line="400" w:lineRule="exact"/>
        <w:ind w:left="993" w:hanging="567"/>
        <w:rPr>
          <w:rFonts w:ascii="標楷體" w:eastAsia="標楷體" w:hAnsi="標楷體" w:hint="eastAsia"/>
          <w:bCs/>
        </w:rPr>
      </w:pPr>
      <w:r w:rsidRPr="00170FCF">
        <w:rPr>
          <w:rFonts w:ascii="標楷體" w:eastAsia="標楷體" w:hAnsi="標楷體" w:hint="eastAsia"/>
          <w:bCs/>
        </w:rPr>
        <w:t>本會應製發連號裝訂二聯式收據本，憑以</w:t>
      </w:r>
      <w:proofErr w:type="gramStart"/>
      <w:r w:rsidRPr="00170FCF">
        <w:rPr>
          <w:rFonts w:ascii="標楷體" w:eastAsia="標楷體" w:hAnsi="標楷體" w:hint="eastAsia"/>
          <w:bCs/>
        </w:rPr>
        <w:t>入帳</w:t>
      </w:r>
      <w:proofErr w:type="gramEnd"/>
      <w:r w:rsidRPr="00170FCF">
        <w:rPr>
          <w:rFonts w:ascii="標楷體" w:eastAsia="標楷體" w:hAnsi="標楷體" w:hint="eastAsia"/>
          <w:bCs/>
        </w:rPr>
        <w:t>財務收入。</w:t>
      </w:r>
    </w:p>
    <w:p w:rsidR="007D2481" w:rsidRPr="00170FCF" w:rsidRDefault="007D2481" w:rsidP="007D2481">
      <w:pPr>
        <w:numPr>
          <w:ilvl w:val="0"/>
          <w:numId w:val="4"/>
        </w:numPr>
        <w:spacing w:line="400" w:lineRule="exact"/>
        <w:ind w:left="993" w:hanging="567"/>
        <w:rPr>
          <w:rFonts w:ascii="標楷體" w:eastAsia="標楷體" w:hAnsi="標楷體" w:hint="eastAsia"/>
          <w:bCs/>
        </w:rPr>
      </w:pPr>
      <w:r w:rsidRPr="00170FCF">
        <w:rPr>
          <w:rFonts w:ascii="標楷體" w:eastAsia="標楷體" w:hAnsi="標楷體" w:hint="eastAsia"/>
          <w:bCs/>
        </w:rPr>
        <w:t>出納應定期編列家長會財務收支報表，向家長委員會及會員代表大會報告。</w:t>
      </w:r>
    </w:p>
    <w:p w:rsidR="007D2481" w:rsidRPr="00170FCF" w:rsidRDefault="007D2481" w:rsidP="007D2481">
      <w:pPr>
        <w:numPr>
          <w:ilvl w:val="0"/>
          <w:numId w:val="4"/>
        </w:numPr>
        <w:spacing w:line="400" w:lineRule="exact"/>
        <w:ind w:left="993" w:hanging="567"/>
        <w:rPr>
          <w:rFonts w:ascii="標楷體" w:eastAsia="標楷體" w:hAnsi="標楷體" w:hint="eastAsia"/>
          <w:bCs/>
        </w:rPr>
      </w:pPr>
      <w:r w:rsidRPr="00170FCF">
        <w:rPr>
          <w:rFonts w:ascii="標楷體" w:eastAsia="標楷體" w:hAnsi="標楷體" w:hint="eastAsia"/>
          <w:bCs/>
        </w:rPr>
        <w:t>各項財務收支之整理，應符合一般會計原則，其單據及帳目記錄，至少應保存二年。</w:t>
      </w:r>
    </w:p>
    <w:p w:rsidR="007D2481" w:rsidRDefault="007D2481" w:rsidP="007D2481">
      <w:pPr>
        <w:spacing w:line="400" w:lineRule="exact"/>
        <w:ind w:left="426" w:hanging="426"/>
        <w:outlineLvl w:val="0"/>
        <w:rPr>
          <w:rFonts w:ascii="標楷體" w:eastAsia="標楷體" w:hAnsi="標楷體" w:hint="eastAsia"/>
          <w:bCs/>
        </w:rPr>
      </w:pPr>
      <w:r w:rsidRPr="00170FCF">
        <w:rPr>
          <w:rFonts w:ascii="標楷體" w:eastAsia="標楷體" w:hAnsi="標楷體" w:hint="eastAsia"/>
          <w:bCs/>
        </w:rPr>
        <w:t>七、</w:t>
      </w:r>
      <w:r w:rsidRPr="00170FCF">
        <w:rPr>
          <w:rFonts w:ascii="標楷體" w:eastAsia="標楷體" w:hAnsi="標楷體" w:hint="eastAsia"/>
        </w:rPr>
        <w:t>家長會出納、會計人員於每任會長任期屆滿前二十日內，應將財務移交報告</w:t>
      </w:r>
      <w:r>
        <w:rPr>
          <w:rFonts w:ascii="標楷體" w:eastAsia="標楷體" w:hAnsi="標楷體" w:hint="eastAsia"/>
        </w:rPr>
        <w:t>、主要財產目錄、現金出納表及相關</w:t>
      </w:r>
      <w:proofErr w:type="gramStart"/>
      <w:r>
        <w:rPr>
          <w:rFonts w:ascii="標楷體" w:eastAsia="標楷體" w:hAnsi="標楷體" w:hint="eastAsia"/>
        </w:rPr>
        <w:t>帳冊</w:t>
      </w:r>
      <w:proofErr w:type="gramEnd"/>
      <w:r>
        <w:rPr>
          <w:rFonts w:ascii="標楷體" w:eastAsia="標楷體" w:hAnsi="標楷體" w:hint="eastAsia"/>
        </w:rPr>
        <w:t>各一式四份送交家長委員會查核後，提交下次會員代表大會審議，經會員代表大會通過後，由會長移交下任會長一份、自存一份、家長會及學校各留存一份。</w:t>
      </w:r>
    </w:p>
    <w:p w:rsidR="007D2481" w:rsidRDefault="007D2481" w:rsidP="007D2481">
      <w:pPr>
        <w:spacing w:line="400" w:lineRule="exact"/>
        <w:ind w:left="1440" w:hanging="1440"/>
        <w:outlineLvl w:val="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八、本辦法未盡事宜，依相關法令辦理。</w:t>
      </w:r>
    </w:p>
    <w:p w:rsidR="00834ADC" w:rsidRDefault="007D2481" w:rsidP="007D2481">
      <w:pPr>
        <w:spacing w:line="400" w:lineRule="exact"/>
        <w:ind w:left="1440" w:hanging="1440"/>
        <w:outlineLvl w:val="0"/>
      </w:pPr>
      <w:r>
        <w:rPr>
          <w:rFonts w:ascii="標楷體" w:eastAsia="標楷體" w:hAnsi="標楷體" w:hint="eastAsia"/>
          <w:bCs/>
        </w:rPr>
        <w:t>九、本財務處理辦法經會員代表大會通過後實施，修訂時亦同。</w:t>
      </w:r>
    </w:p>
    <w:sectPr w:rsidR="00834A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3997"/>
    <w:multiLevelType w:val="hybridMultilevel"/>
    <w:tmpl w:val="3E7EE34C"/>
    <w:lvl w:ilvl="0" w:tplc="102CEC80">
      <w:start w:val="1"/>
      <w:numFmt w:val="taiwaneseCountingThousand"/>
      <w:lvlText w:val="（%1）"/>
      <w:lvlJc w:val="left"/>
      <w:pPr>
        <w:tabs>
          <w:tab w:val="num" w:pos="1305"/>
        </w:tabs>
        <w:ind w:left="1305" w:hanging="8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913952"/>
    <w:multiLevelType w:val="hybridMultilevel"/>
    <w:tmpl w:val="757EE226"/>
    <w:lvl w:ilvl="0" w:tplc="BDC01B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126928"/>
    <w:multiLevelType w:val="hybridMultilevel"/>
    <w:tmpl w:val="C264FB6C"/>
    <w:lvl w:ilvl="0" w:tplc="7BE0E19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A8F562C"/>
    <w:multiLevelType w:val="singleLevel"/>
    <w:tmpl w:val="489E4788"/>
    <w:lvl w:ilvl="0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81"/>
    <w:rsid w:val="007D2481"/>
    <w:rsid w:val="0083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D2481"/>
    <w:pPr>
      <w:spacing w:line="400" w:lineRule="exact"/>
      <w:ind w:left="1078" w:hangingChars="385" w:hanging="1078"/>
    </w:pPr>
    <w:rPr>
      <w:rFonts w:ascii="標楷體" w:eastAsia="標楷體" w:hAnsi="Times New Roman"/>
      <w:sz w:val="28"/>
      <w:szCs w:val="20"/>
    </w:rPr>
  </w:style>
  <w:style w:type="character" w:customStyle="1" w:styleId="20">
    <w:name w:val="本文縮排 2 字元"/>
    <w:basedOn w:val="a0"/>
    <w:link w:val="2"/>
    <w:rsid w:val="007D2481"/>
    <w:rPr>
      <w:rFonts w:ascii="標楷體" w:eastAsia="標楷體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D2481"/>
    <w:pPr>
      <w:spacing w:line="400" w:lineRule="exact"/>
      <w:ind w:left="1078" w:hangingChars="385" w:hanging="1078"/>
    </w:pPr>
    <w:rPr>
      <w:rFonts w:ascii="標楷體" w:eastAsia="標楷體" w:hAnsi="Times New Roman"/>
      <w:sz w:val="28"/>
      <w:szCs w:val="20"/>
    </w:rPr>
  </w:style>
  <w:style w:type="character" w:customStyle="1" w:styleId="20">
    <w:name w:val="本文縮排 2 字元"/>
    <w:basedOn w:val="a0"/>
    <w:link w:val="2"/>
    <w:rsid w:val="007D2481"/>
    <w:rPr>
      <w:rFonts w:ascii="標楷體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jljh04</dc:creator>
  <cp:lastModifiedBy>jljh04</cp:lastModifiedBy>
  <cp:revision>1</cp:revision>
  <dcterms:created xsi:type="dcterms:W3CDTF">2014-03-04T09:03:00Z</dcterms:created>
  <dcterms:modified xsi:type="dcterms:W3CDTF">2014-03-04T09:04:00Z</dcterms:modified>
</cp:coreProperties>
</file>